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6A3" w:rsidRPr="008066A3" w:rsidRDefault="008066A3" w:rsidP="008066A3">
      <w:pPr>
        <w:spacing w:after="0" w:line="240" w:lineRule="auto"/>
        <w:ind w:left="360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8066A3"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8066A3" w:rsidRPr="008066A3" w:rsidRDefault="008066A3" w:rsidP="008066A3">
      <w:pPr>
        <w:spacing w:after="0" w:line="240" w:lineRule="auto"/>
        <w:ind w:left="360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8066A3"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8066A3" w:rsidRPr="008066A3" w:rsidRDefault="008066A3" w:rsidP="008066A3">
      <w:pPr>
        <w:spacing w:after="0" w:line="240" w:lineRule="auto"/>
        <w:ind w:left="36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066A3">
        <w:rPr>
          <w:rFonts w:ascii="Times New Roman" w:eastAsia="MS Mincho" w:hAnsi="Times New Roman"/>
          <w:b/>
          <w:sz w:val="24"/>
          <w:szCs w:val="24"/>
        </w:rPr>
        <w:t xml:space="preserve">Направление подготовки </w:t>
      </w:r>
      <w:r w:rsidRPr="008066A3">
        <w:rPr>
          <w:rFonts w:ascii="Times New Roman" w:hAnsi="Times New Roman"/>
          <w:b/>
          <w:bCs/>
          <w:sz w:val="24"/>
          <w:szCs w:val="24"/>
        </w:rPr>
        <w:t>31.06.01 Клиническая медицина</w:t>
      </w:r>
    </w:p>
    <w:p w:rsidR="008066A3" w:rsidRDefault="008066A3" w:rsidP="008066A3">
      <w:pPr>
        <w:spacing w:after="0" w:line="240" w:lineRule="auto"/>
        <w:ind w:left="360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8066A3">
        <w:rPr>
          <w:rFonts w:ascii="Times New Roman" w:eastAsia="MS Mincho" w:hAnsi="Times New Roman"/>
          <w:b/>
          <w:sz w:val="24"/>
          <w:szCs w:val="24"/>
        </w:rPr>
        <w:t xml:space="preserve">Специальность </w:t>
      </w:r>
      <w:r>
        <w:rPr>
          <w:rFonts w:ascii="Times New Roman" w:eastAsia="MS Mincho" w:hAnsi="Times New Roman"/>
          <w:b/>
          <w:sz w:val="24"/>
          <w:szCs w:val="24"/>
        </w:rPr>
        <w:t>14.01.02 Эндокринология</w:t>
      </w:r>
    </w:p>
    <w:p w:rsidR="00FA0D54" w:rsidRPr="008066A3" w:rsidRDefault="00FA0D54" w:rsidP="008066A3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Определение сахарного диабета и его классификация. Типы сахарного диабета. 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Критерии диагностики сахарного диабета и других нарушений углеводного обмена.</w:t>
      </w:r>
    </w:p>
    <w:p w:rsidR="00B54304" w:rsidRDefault="009141D3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Показатели контроля углеводного обмена</w:t>
      </w:r>
      <w:r w:rsidR="00B54304">
        <w:rPr>
          <w:sz w:val="24"/>
          <w:szCs w:val="24"/>
        </w:rPr>
        <w:t xml:space="preserve">. </w:t>
      </w:r>
      <w:r>
        <w:rPr>
          <w:sz w:val="24"/>
          <w:szCs w:val="24"/>
        </w:rPr>
        <w:t>Индивидуальные цели лечения при сахарном диабете.</w:t>
      </w:r>
    </w:p>
    <w:p w:rsidR="00B54304" w:rsidRDefault="00B54304" w:rsidP="005C68C1">
      <w:pPr>
        <w:pStyle w:val="1"/>
        <w:numPr>
          <w:ilvl w:val="0"/>
          <w:numId w:val="1"/>
        </w:numPr>
        <w:spacing w:after="120" w:line="24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Сахарный диабет 2 типа. Этиология, патогенез, клиника, дифференциальная диагностика.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Сахарный диабет 1 типа. Этиология, патогенез, клиника, дифференциальная диагностика.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Гестационный</w:t>
      </w:r>
      <w:proofErr w:type="spellEnd"/>
      <w:r>
        <w:rPr>
          <w:sz w:val="24"/>
          <w:szCs w:val="24"/>
        </w:rPr>
        <w:t xml:space="preserve"> сахарный диабет. Критерии диагностики и </w:t>
      </w:r>
      <w:r w:rsidR="009141D3">
        <w:rPr>
          <w:sz w:val="24"/>
          <w:szCs w:val="24"/>
        </w:rPr>
        <w:t>цели лечения</w:t>
      </w:r>
      <w:r>
        <w:rPr>
          <w:sz w:val="24"/>
          <w:szCs w:val="24"/>
        </w:rPr>
        <w:t xml:space="preserve">.  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Терапевтические цели при сахарном диабете 1 типа. Диетотерапия и рекомендации по режиму физических нагрузок. Ориентировочная потребность в ХЕ в сутки.</w:t>
      </w:r>
    </w:p>
    <w:p w:rsidR="00B54304" w:rsidRDefault="00B54304" w:rsidP="005C68C1">
      <w:pPr>
        <w:pStyle w:val="1"/>
        <w:numPr>
          <w:ilvl w:val="0"/>
          <w:numId w:val="1"/>
        </w:numPr>
        <w:spacing w:after="120" w:line="24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Инсулинотерапия у больных сахарным диабетом 1 типа. Режимы инсулинотерапии. Суточная потребность в инсулине и техника инъекций.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Терапевтические цели при сахарном диабете 2 типа. Выбор лечения в дебюте заболевания. Диетотерапия и рекомендации по режиму физических нагрузок.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Пероральная </w:t>
      </w:r>
      <w:proofErr w:type="spellStart"/>
      <w:r>
        <w:rPr>
          <w:sz w:val="24"/>
          <w:szCs w:val="24"/>
        </w:rPr>
        <w:t>сахароснижающая</w:t>
      </w:r>
      <w:proofErr w:type="spellEnd"/>
      <w:r>
        <w:rPr>
          <w:sz w:val="24"/>
          <w:szCs w:val="24"/>
        </w:rPr>
        <w:t xml:space="preserve"> терапия при сахарном диабете 2 типа. Алгоритм </w:t>
      </w:r>
      <w:proofErr w:type="spellStart"/>
      <w:r>
        <w:rPr>
          <w:sz w:val="24"/>
          <w:szCs w:val="24"/>
        </w:rPr>
        <w:t>сахароснижающей</w:t>
      </w:r>
      <w:proofErr w:type="spellEnd"/>
      <w:r>
        <w:rPr>
          <w:sz w:val="24"/>
          <w:szCs w:val="24"/>
        </w:rPr>
        <w:t xml:space="preserve"> терапии при сахарном диабете 2 типа.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Инсулинотерапия у больных сахарным диабетом 2 типа. Показания, цели. Комбинированная терапия и </w:t>
      </w:r>
      <w:proofErr w:type="spellStart"/>
      <w:r>
        <w:rPr>
          <w:sz w:val="24"/>
          <w:szCs w:val="24"/>
        </w:rPr>
        <w:t>монотерапия</w:t>
      </w:r>
      <w:proofErr w:type="spellEnd"/>
      <w:r>
        <w:rPr>
          <w:sz w:val="24"/>
          <w:szCs w:val="24"/>
        </w:rPr>
        <w:t xml:space="preserve"> инсулином.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Препараты и аналоги инсулина.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Диабетический </w:t>
      </w:r>
      <w:proofErr w:type="spellStart"/>
      <w:r>
        <w:rPr>
          <w:sz w:val="24"/>
          <w:szCs w:val="24"/>
        </w:rPr>
        <w:t>кетоацидоз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кетоацидотическая</w:t>
      </w:r>
      <w:proofErr w:type="spellEnd"/>
      <w:r>
        <w:rPr>
          <w:sz w:val="24"/>
          <w:szCs w:val="24"/>
        </w:rPr>
        <w:t xml:space="preserve"> кома. Причины. Патогенез. Клиническая картина. Диагностика и лечение. 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Гиперосмолярная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некетоацидотическая</w:t>
      </w:r>
      <w:proofErr w:type="spellEnd"/>
      <w:r>
        <w:rPr>
          <w:sz w:val="24"/>
          <w:szCs w:val="24"/>
        </w:rPr>
        <w:t xml:space="preserve"> кома. Причины. Патогенез. Клиническая картина. Диагностика и лечение.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Лактацидотическая</w:t>
      </w:r>
      <w:proofErr w:type="spellEnd"/>
      <w:r>
        <w:rPr>
          <w:sz w:val="24"/>
          <w:szCs w:val="24"/>
        </w:rPr>
        <w:t xml:space="preserve"> кома. Провоцирующие факторы. Клиническая картина. Диагностика и лечение.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Гипогликемические состояния при сахарном диабете.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Диабетическая </w:t>
      </w:r>
      <w:proofErr w:type="spellStart"/>
      <w:r>
        <w:rPr>
          <w:sz w:val="24"/>
          <w:szCs w:val="24"/>
        </w:rPr>
        <w:t>ретинопатия</w:t>
      </w:r>
      <w:proofErr w:type="spellEnd"/>
      <w:r>
        <w:rPr>
          <w:sz w:val="24"/>
          <w:szCs w:val="24"/>
        </w:rPr>
        <w:t>. Классификация, диагностика и лечение.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Ишемическая болезнь сердца у больных с сахарным диабетом: факторы риска, клинические особенности, профилактика и лечение.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ведения больных с острыми формами ИБС и сахарным диабетом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Диабетическая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макроангиопатия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нижних конечностей: факторы риска, диагностика, профилактика и лечение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Диабетическая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полинейропатия</w:t>
      </w:r>
      <w:proofErr w:type="spellEnd"/>
      <w:r>
        <w:rPr>
          <w:rFonts w:ascii="Times New Roman" w:hAnsi="Times New Roman" w:cs="Times New Roman"/>
          <w:sz w:val="24"/>
          <w:szCs w:val="24"/>
        </w:rPr>
        <w:t>: факторы риска, диагностика, профилактика и лечение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Синдром диабетической стопы. Классификация, диагностика, профилактика и лечение.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Рациональная гипотензивная терапия у больных с сочетанием артериальной гипертензии и сахарного диабета.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Беременность и сахарный диабет. Факторы риска для матери и плода. Противопоказания к беременности. Тактика лечения при планировании и в период беременности.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Выбор метода контрацепции при сахарном диабете.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Принципы ведения больных с сахарным диабетом при хирургических вмешательствах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Синдром хронической передозировки инсулина. Признаки. Тактика врача при утренней гипергликемии у пациентов с сахарным диабетом.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Лекарственные средства, стимулирующие секрецию инсулина (</w:t>
      </w:r>
      <w:proofErr w:type="spellStart"/>
      <w:r>
        <w:rPr>
          <w:sz w:val="24"/>
          <w:szCs w:val="24"/>
        </w:rPr>
        <w:t>секретагоги</w:t>
      </w:r>
      <w:proofErr w:type="spellEnd"/>
      <w:r>
        <w:rPr>
          <w:sz w:val="24"/>
          <w:szCs w:val="24"/>
        </w:rPr>
        <w:t>).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Лекарственные средства, повышающие чувствительность периферических тканей к инсулину (</w:t>
      </w:r>
      <w:proofErr w:type="spellStart"/>
      <w:r>
        <w:rPr>
          <w:sz w:val="24"/>
          <w:szCs w:val="24"/>
        </w:rPr>
        <w:t>сенситайзеры</w:t>
      </w:r>
      <w:proofErr w:type="spellEnd"/>
      <w:r>
        <w:rPr>
          <w:sz w:val="24"/>
          <w:szCs w:val="24"/>
        </w:rPr>
        <w:t>).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Инкретиномиметики</w:t>
      </w:r>
      <w:proofErr w:type="spellEnd"/>
      <w:r>
        <w:rPr>
          <w:sz w:val="24"/>
          <w:szCs w:val="24"/>
        </w:rPr>
        <w:t>. Механизм действия. Показания и противопоказания.</w:t>
      </w:r>
    </w:p>
    <w:p w:rsidR="00357A5E" w:rsidRDefault="00357A5E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Ингибиторы НГЛТ 2. </w:t>
      </w:r>
      <w:r>
        <w:rPr>
          <w:sz w:val="24"/>
          <w:szCs w:val="24"/>
        </w:rPr>
        <w:t>Механизм действия. Показания и противопоказания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и самоконтроль в лечении больных сахарным диабетом.</w:t>
      </w:r>
    </w:p>
    <w:p w:rsidR="00B54304" w:rsidRDefault="00B54304" w:rsidP="005C68C1">
      <w:pPr>
        <w:pStyle w:val="2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Пангипопитуитаризм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Причины развития, клинические синдромы, диагностика. Тактика ведения больных.</w:t>
      </w:r>
    </w:p>
    <w:p w:rsidR="00B54304" w:rsidRDefault="00B54304" w:rsidP="005C68C1">
      <w:pPr>
        <w:pStyle w:val="1"/>
        <w:numPr>
          <w:ilvl w:val="0"/>
          <w:numId w:val="1"/>
        </w:numPr>
        <w:spacing w:after="120" w:line="259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Акромегалия. Причины развития, клинические проявления, диагностика, дифференциальная диагностика. Тактика ведения больных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Пролактинома</w:t>
      </w:r>
      <w:proofErr w:type="spellEnd"/>
      <w:r>
        <w:rPr>
          <w:sz w:val="24"/>
          <w:szCs w:val="24"/>
        </w:rPr>
        <w:t>. Клиника, диагностика, лечение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Несахарный диабет. Диагностика, дифференциальная диагностика. Тактика ведения больных.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Синдром </w:t>
      </w:r>
      <w:proofErr w:type="spellStart"/>
      <w:r>
        <w:rPr>
          <w:sz w:val="24"/>
          <w:szCs w:val="24"/>
        </w:rPr>
        <w:t>гиперпролактинемии</w:t>
      </w:r>
      <w:proofErr w:type="spellEnd"/>
      <w:r>
        <w:rPr>
          <w:sz w:val="24"/>
          <w:szCs w:val="24"/>
        </w:rPr>
        <w:t>. Дифференциальная диагностика.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Нервная анорексия. Причины развития, клинические проявления, диагностика. Тактика ведения больных.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Синдром тиреотоксикоза. Заболевания, сопровождающиеся тиреотоксикозом. Клинические проявления. Дифференциальная диагностика.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Диффузный токсический зоб (болезнь Базедова–</w:t>
      </w:r>
      <w:proofErr w:type="spellStart"/>
      <w:r>
        <w:rPr>
          <w:sz w:val="24"/>
          <w:szCs w:val="24"/>
        </w:rPr>
        <w:t>Грейвса</w:t>
      </w:r>
      <w:proofErr w:type="spellEnd"/>
      <w:r>
        <w:rPr>
          <w:sz w:val="24"/>
          <w:szCs w:val="24"/>
        </w:rPr>
        <w:t>). Этиология, патогенез, клинические проявления, диагностика. Принципы лечения.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Медикаментозная терапия при тиреотоксикозе. Показания, режимы терапии, осложнения. 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Терапия радиоактивным йодом при тиреотоксикозе. Показания, противопоказания, возможные осложнения. 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Токсическая аденома щитовидной железы</w:t>
      </w:r>
      <w:r>
        <w:rPr>
          <w:color w:val="000000"/>
          <w:sz w:val="24"/>
          <w:szCs w:val="24"/>
        </w:rPr>
        <w:t>. Дифференциальная диагностика и лечение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Многоузловой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токсический зоб. Этиология, патогенез, клинические проявления, диагностика. Принципы лечения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Тиреотоксический криз. Неотложная помощь.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Эндокринная </w:t>
      </w:r>
      <w:proofErr w:type="spellStart"/>
      <w:r>
        <w:rPr>
          <w:sz w:val="24"/>
          <w:szCs w:val="24"/>
        </w:rPr>
        <w:t>офтальмопатия</w:t>
      </w:r>
      <w:proofErr w:type="spellEnd"/>
      <w:r>
        <w:rPr>
          <w:sz w:val="24"/>
          <w:szCs w:val="24"/>
        </w:rPr>
        <w:t>. Классификация. Клинические проявления. Принципы терапии.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Диффузный </w:t>
      </w:r>
      <w:proofErr w:type="spellStart"/>
      <w:r>
        <w:rPr>
          <w:sz w:val="24"/>
          <w:szCs w:val="24"/>
        </w:rPr>
        <w:t>эутиреоидный</w:t>
      </w:r>
      <w:proofErr w:type="spellEnd"/>
      <w:r>
        <w:rPr>
          <w:sz w:val="24"/>
          <w:szCs w:val="24"/>
        </w:rPr>
        <w:t xml:space="preserve"> зоб. Тактика лечения и мониторинг.</w:t>
      </w:r>
    </w:p>
    <w:p w:rsidR="00B54304" w:rsidRDefault="00B54304" w:rsidP="005C68C1">
      <w:pPr>
        <w:pStyle w:val="2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Узловые образования в щитовидной железе. Дифференциальная диагностика. Клинические симптомы, характерные для рака.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Тактика лечения и мониторинга узлового коллоидного пролиферирующего зоба.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Йоддефицитные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заболевания. Эпидемиология, спектр, профилактика, лечение. Состояние йодной обеспеченности в  Нижегородской области.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Рак щитовидной железы. Тактика ведения и прогноз в зависимости от морфологического типа опухоли.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Ведение больных с патологией щитовидной железы при беременности</w:t>
      </w:r>
    </w:p>
    <w:p w:rsidR="00B54304" w:rsidRDefault="00B54304" w:rsidP="005C68C1">
      <w:pPr>
        <w:pStyle w:val="1"/>
        <w:numPr>
          <w:ilvl w:val="0"/>
          <w:numId w:val="1"/>
        </w:numPr>
        <w:spacing w:after="120" w:line="24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Синдром гипотиреоза. Причины развития, клинические проявления, диагностика, дифференциальная диагностика, осложнения. Принципы лечения.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Лечение гипотиреоза. Критерии адекватности терапевтической дозы тироксина.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Субклинический гипотиреоз. Диагностика и принципы терапии.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заместительной терапии гипотиреоза при наличии заболеваний сердца, у пожилых больных и при беременности.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Гипотиреоидная</w:t>
      </w:r>
      <w:proofErr w:type="spellEnd"/>
      <w:r>
        <w:rPr>
          <w:sz w:val="24"/>
          <w:szCs w:val="24"/>
        </w:rPr>
        <w:t xml:space="preserve"> кома. Неотложная терапия.</w:t>
      </w:r>
    </w:p>
    <w:p w:rsidR="00B54304" w:rsidRDefault="00B54304" w:rsidP="005C68C1">
      <w:pPr>
        <w:pStyle w:val="1"/>
        <w:numPr>
          <w:ilvl w:val="0"/>
          <w:numId w:val="1"/>
        </w:numPr>
        <w:spacing w:after="120" w:line="24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 xml:space="preserve">Хронический аутоиммунный </w:t>
      </w:r>
      <w:proofErr w:type="spellStart"/>
      <w:r>
        <w:rPr>
          <w:sz w:val="24"/>
          <w:szCs w:val="24"/>
        </w:rPr>
        <w:t>тиреоидит</w:t>
      </w:r>
      <w:proofErr w:type="spellEnd"/>
      <w:r>
        <w:rPr>
          <w:sz w:val="24"/>
          <w:szCs w:val="24"/>
        </w:rPr>
        <w:t xml:space="preserve">. Этиология, патогенез, клинические проявления, диагностика. Принципы лечения. 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Подострый </w:t>
      </w:r>
      <w:proofErr w:type="spellStart"/>
      <w:r>
        <w:rPr>
          <w:sz w:val="24"/>
          <w:szCs w:val="24"/>
        </w:rPr>
        <w:t>тиреоидит</w:t>
      </w:r>
      <w:proofErr w:type="spellEnd"/>
      <w:r>
        <w:rPr>
          <w:sz w:val="24"/>
          <w:szCs w:val="24"/>
        </w:rPr>
        <w:t>: диагностика, дифференциальный диагноз, лечение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Хронический </w:t>
      </w:r>
      <w:proofErr w:type="spellStart"/>
      <w:r>
        <w:rPr>
          <w:sz w:val="24"/>
          <w:szCs w:val="24"/>
        </w:rPr>
        <w:t>безболевой</w:t>
      </w:r>
      <w:proofErr w:type="spellEnd"/>
      <w:r>
        <w:rPr>
          <w:sz w:val="24"/>
          <w:szCs w:val="24"/>
        </w:rPr>
        <w:t xml:space="preserve"> и послеродовый </w:t>
      </w:r>
      <w:proofErr w:type="spellStart"/>
      <w:r>
        <w:rPr>
          <w:sz w:val="24"/>
          <w:szCs w:val="24"/>
        </w:rPr>
        <w:t>тиреоидит</w:t>
      </w:r>
      <w:proofErr w:type="spellEnd"/>
      <w:r>
        <w:rPr>
          <w:sz w:val="24"/>
          <w:szCs w:val="24"/>
        </w:rPr>
        <w:t>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Острый </w:t>
      </w:r>
      <w:proofErr w:type="spellStart"/>
      <w:r>
        <w:rPr>
          <w:sz w:val="24"/>
          <w:szCs w:val="24"/>
        </w:rPr>
        <w:t>тиреоидит</w:t>
      </w:r>
      <w:proofErr w:type="spellEnd"/>
      <w:r>
        <w:rPr>
          <w:sz w:val="24"/>
          <w:szCs w:val="24"/>
        </w:rPr>
        <w:t>. Диагностика и принципы лечения.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Синдром боли в щитовидной железе. Возможные причины. Дифференциальный диагноз.</w:t>
      </w:r>
    </w:p>
    <w:p w:rsidR="00B54304" w:rsidRDefault="00B54304" w:rsidP="005C68C1">
      <w:pPr>
        <w:pStyle w:val="1"/>
        <w:numPr>
          <w:ilvl w:val="0"/>
          <w:numId w:val="1"/>
        </w:numPr>
        <w:spacing w:after="120" w:line="259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 xml:space="preserve">Синдром </w:t>
      </w:r>
      <w:proofErr w:type="spellStart"/>
      <w:r>
        <w:rPr>
          <w:sz w:val="24"/>
          <w:szCs w:val="24"/>
        </w:rPr>
        <w:t>гиперпаратиреоза</w:t>
      </w:r>
      <w:proofErr w:type="spellEnd"/>
      <w:r>
        <w:rPr>
          <w:sz w:val="24"/>
          <w:szCs w:val="24"/>
        </w:rPr>
        <w:t>. Клиника, диагностика и дифференциальная диагностика, течение и осложнения.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Синдром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гипопаратиреоза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Клиника, диагностика и дифференциальная диагностика, течение и осложнения. 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Гипопаратиреоидная</w:t>
      </w:r>
      <w:proofErr w:type="spellEnd"/>
      <w:r>
        <w:rPr>
          <w:sz w:val="24"/>
          <w:szCs w:val="24"/>
        </w:rPr>
        <w:t xml:space="preserve"> тетания. Неотложная помощь.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Гиперпаратиреоидный</w:t>
      </w:r>
      <w:proofErr w:type="spellEnd"/>
      <w:r>
        <w:rPr>
          <w:sz w:val="24"/>
          <w:szCs w:val="24"/>
        </w:rPr>
        <w:t xml:space="preserve"> шок. Неотложная терапия.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Пероральные кортикостероиды. Осложнения при терапии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глюкокортикостероидами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Болезнь Иценко-</w:t>
      </w:r>
      <w:proofErr w:type="spellStart"/>
      <w:r>
        <w:rPr>
          <w:sz w:val="24"/>
          <w:szCs w:val="24"/>
        </w:rPr>
        <w:t>Кушинга</w:t>
      </w:r>
      <w:proofErr w:type="spellEnd"/>
      <w:r>
        <w:rPr>
          <w:sz w:val="24"/>
          <w:szCs w:val="24"/>
        </w:rPr>
        <w:t>. Этиология, патогенез, клинические проявления, диагностика. Принципы лечения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Кортикостерома</w:t>
      </w:r>
      <w:proofErr w:type="spellEnd"/>
      <w:r>
        <w:rPr>
          <w:sz w:val="24"/>
          <w:szCs w:val="24"/>
        </w:rPr>
        <w:t>. Диагноз и дифференциальный диагноз. Лечение.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Гипертонический криз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феохромоцитоме</w:t>
      </w:r>
      <w:proofErr w:type="spellEnd"/>
      <w:r>
        <w:rPr>
          <w:rFonts w:ascii="Times New Roman" w:hAnsi="Times New Roman" w:cs="Times New Roman"/>
          <w:sz w:val="24"/>
          <w:szCs w:val="24"/>
        </w:rPr>
        <w:t>. Неотложная помощь.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Феохромоцитома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Клиника, диагностика, дифференциальная диагностика. Тактика ведения больных. 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Гормонально-неактивные опухоли надпочечников. Тактика ведения больных.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Гормонально-неактивные опухоли гипофиза. Тактика ведения больных.</w:t>
      </w:r>
    </w:p>
    <w:p w:rsidR="00B54304" w:rsidRDefault="00B54304" w:rsidP="005C68C1">
      <w:pPr>
        <w:pStyle w:val="1"/>
        <w:numPr>
          <w:ilvl w:val="0"/>
          <w:numId w:val="1"/>
        </w:numPr>
        <w:spacing w:after="120" w:line="24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Альдостерома</w:t>
      </w:r>
      <w:proofErr w:type="spellEnd"/>
      <w:r>
        <w:rPr>
          <w:sz w:val="24"/>
          <w:szCs w:val="24"/>
        </w:rPr>
        <w:t xml:space="preserve">. Клинические проявления, диагностика, дифференциальная диагностика. Тактика ведения больных. 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Андростерома</w:t>
      </w:r>
      <w:proofErr w:type="spellEnd"/>
      <w:r>
        <w:rPr>
          <w:sz w:val="24"/>
          <w:szCs w:val="24"/>
        </w:rPr>
        <w:t>. Клинические проявления, диагностика, дифференциальная диагностика. Тактика ведения больных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Хроническая надпочечниковая недостаточность. Клинические проявления, диагностика, дифференциальная диагностика. Лечение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Острая надпочечниковая недостаточность. Клинические проявления. Неотложная терапия. 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Врожденная дисфункция коры надпочечников. Формы. Клиническая картина. Диагностика. Заместительная терапия. 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Синдром приобретенного и врожденного мужского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гипогонадизма</w:t>
      </w:r>
      <w:proofErr w:type="spellEnd"/>
      <w:r>
        <w:rPr>
          <w:rFonts w:ascii="Times New Roman" w:hAnsi="Times New Roman" w:cs="Times New Roman"/>
          <w:sz w:val="24"/>
          <w:szCs w:val="24"/>
        </w:rPr>
        <w:t>. Дифференциальная диагностика. Лечение.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гипофункции яичников (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гипер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нормогонадотропная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Остеопороз при эндокринной патологии: клиника, диагностика, лечение.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Экзогенно-конституциональные формы ожирения.  Клиника, подходы к лечению.</w:t>
      </w:r>
    </w:p>
    <w:p w:rsidR="00B54304" w:rsidRDefault="00B54304" w:rsidP="005C68C1">
      <w:pPr>
        <w:pStyle w:val="a3"/>
        <w:numPr>
          <w:ilvl w:val="0"/>
          <w:numId w:val="1"/>
        </w:numPr>
        <w:spacing w:after="12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Климактерический период. Клиника, дифференциальный диагноз.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Синдром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гиперандрогении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женщин. Клиническая характеристика. Дифференциально-диагностические мероприятия. 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Метаболический синдром: клинические признаки, диагноз, рекомендации.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Аутоиммунные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полигландулярные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синдромы. Определение. АПС 1 и 2 типов. Основные клинические критерии. Диагностика. Особенности лечение. 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Синдром множественных эндокринных неоплазий. Определение. МЭН 1 и 2 типов. Клиническая картина. Диагностика. Лечение.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Синдром гинекомастии. Причины. Дифференциально-диагностические мероприятия. Лечение. 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Синдром пустого турецкого седла. Клиническая картина. Диагностика. Лечение.</w:t>
      </w:r>
    </w:p>
    <w:p w:rsidR="00B54304" w:rsidRDefault="00B54304" w:rsidP="005C68C1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Синдром гипогликемии. Классификация. Клиническая характеристика. Дифференциально-диагностические мероприятия. Лечение.</w:t>
      </w:r>
    </w:p>
    <w:sectPr w:rsidR="00B54304" w:rsidSect="003206F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D320E"/>
    <w:multiLevelType w:val="hybridMultilevel"/>
    <w:tmpl w:val="253AA7D0"/>
    <w:lvl w:ilvl="0" w:tplc="AAB0C4D4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6FB"/>
    <w:rsid w:val="00015828"/>
    <w:rsid w:val="000C791B"/>
    <w:rsid w:val="003206FB"/>
    <w:rsid w:val="00341548"/>
    <w:rsid w:val="00357A5E"/>
    <w:rsid w:val="004455B4"/>
    <w:rsid w:val="005C68C1"/>
    <w:rsid w:val="007B02E8"/>
    <w:rsid w:val="008066A3"/>
    <w:rsid w:val="009141D3"/>
    <w:rsid w:val="00B54304"/>
    <w:rsid w:val="00E034D2"/>
    <w:rsid w:val="00FA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C53BF"/>
  <w15:docId w15:val="{8EBC9BB3-EE93-48E3-9859-CDB7EAF82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6FB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206F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3206F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3206FB"/>
    <w:pPr>
      <w:widowControl w:val="0"/>
      <w:snapToGrid w:val="0"/>
      <w:spacing w:line="30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B543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54304"/>
    <w:rPr>
      <w:rFonts w:ascii="Calibri" w:eastAsia="Times New Roman" w:hAnsi="Calibri" w:cs="Calibri"/>
      <w:lang w:eastAsia="ru-RU"/>
    </w:rPr>
  </w:style>
  <w:style w:type="paragraph" w:customStyle="1" w:styleId="FR4">
    <w:name w:val="FR4"/>
    <w:rsid w:val="00B54304"/>
    <w:pPr>
      <w:widowControl w:val="0"/>
      <w:snapToGrid w:val="0"/>
      <w:spacing w:line="278" w:lineRule="auto"/>
      <w:ind w:left="2760" w:right="2600"/>
      <w:jc w:val="center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806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4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044902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17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5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00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513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801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3</cp:revision>
  <dcterms:created xsi:type="dcterms:W3CDTF">2019-12-18T08:53:00Z</dcterms:created>
  <dcterms:modified xsi:type="dcterms:W3CDTF">2019-12-18T08:57:00Z</dcterms:modified>
</cp:coreProperties>
</file>